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4FE7" w14:textId="1F925990" w:rsidR="004E416F" w:rsidRPr="00A85344" w:rsidRDefault="004E416F" w:rsidP="00A85344">
      <w:pPr>
        <w:bidi/>
        <w:rPr>
          <w:rFonts w:ascii="Calibri" w:hAnsi="Calibri" w:cs="Calibri"/>
        </w:rPr>
      </w:pPr>
      <w:r w:rsidRPr="00A85344">
        <w:rPr>
          <w:rFonts w:ascii="Calibri" w:hAnsi="Calibri" w:cs="Calibri"/>
          <w:noProof/>
        </w:rPr>
        <w:drawing>
          <wp:anchor distT="0" distB="0" distL="114300" distR="114300" simplePos="0" relativeHeight="251658240" behindDoc="0" locked="0" layoutInCell="1" allowOverlap="1" wp14:anchorId="61DF6A71" wp14:editId="3F34EF94">
            <wp:simplePos x="0" y="0"/>
            <wp:positionH relativeFrom="column">
              <wp:posOffset>4338320</wp:posOffset>
            </wp:positionH>
            <wp:positionV relativeFrom="paragraph">
              <wp:posOffset>-661035</wp:posOffset>
            </wp:positionV>
            <wp:extent cx="2177179" cy="1170000"/>
            <wp:effectExtent l="0" t="0" r="0" b="0"/>
            <wp:wrapNone/>
            <wp:docPr id="90872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2360" name="Picture 908723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77179" cy="1170000"/>
                    </a:xfrm>
                    <a:prstGeom prst="rect">
                      <a:avLst/>
                    </a:prstGeom>
                  </pic:spPr>
                </pic:pic>
              </a:graphicData>
            </a:graphic>
            <wp14:sizeRelH relativeFrom="page">
              <wp14:pctWidth>0</wp14:pctWidth>
            </wp14:sizeRelH>
            <wp14:sizeRelV relativeFrom="page">
              <wp14:pctHeight>0</wp14:pctHeight>
            </wp14:sizeRelV>
          </wp:anchor>
        </w:drawing>
      </w:r>
    </w:p>
    <w:p w14:paraId="0DA97817" w14:textId="3970BC7C" w:rsidR="004E416F" w:rsidRPr="00A85344" w:rsidRDefault="004E416F" w:rsidP="00A85344">
      <w:pPr>
        <w:bidi/>
        <w:rPr>
          <w:rFonts w:ascii="Calibri" w:hAnsi="Calibri" w:cs="Calibri"/>
          <w:sz w:val="20"/>
          <w:szCs w:val="20"/>
        </w:rPr>
      </w:pPr>
      <w:r w:rsidRPr="00A85344">
        <w:rPr>
          <w:rFonts w:ascii="Calibri" w:hAnsi="Calibri" w:cs="Calibri"/>
          <w:sz w:val="20"/>
          <w:szCs w:val="20"/>
          <w:rtl/>
        </w:rPr>
        <w:t>بيان صحفي</w:t>
      </w:r>
    </w:p>
    <w:p w14:paraId="0878A0DC" w14:textId="77777777" w:rsidR="00450C35" w:rsidRPr="00A85344" w:rsidRDefault="00450C35" w:rsidP="00A85344">
      <w:pPr>
        <w:bidi/>
        <w:rPr>
          <w:rFonts w:ascii="Calibri" w:hAnsi="Calibri" w:cs="Calibri"/>
          <w:sz w:val="20"/>
          <w:szCs w:val="20"/>
        </w:rPr>
      </w:pPr>
    </w:p>
    <w:p w14:paraId="0C9C65A9" w14:textId="72427593" w:rsidR="004E416F" w:rsidRPr="003126B4" w:rsidRDefault="003126B4" w:rsidP="003126B4">
      <w:pPr>
        <w:bidi/>
        <w:jc w:val="center"/>
        <w:rPr>
          <w:rFonts w:ascii="Calibri" w:hAnsi="Calibri" w:cs="Calibri"/>
          <w:b/>
          <w:bCs/>
          <w:sz w:val="30"/>
          <w:szCs w:val="30"/>
          <w:rtl/>
        </w:rPr>
      </w:pPr>
      <w:r w:rsidRPr="003126B4">
        <w:rPr>
          <w:rFonts w:ascii="Calibri" w:hAnsi="Calibri" w:cs="Calibri"/>
          <w:b/>
          <w:bCs/>
          <w:sz w:val="30"/>
          <w:szCs w:val="30"/>
        </w:rPr>
        <w:t>"</w:t>
      </w:r>
      <w:r w:rsidRPr="003126B4">
        <w:rPr>
          <w:rFonts w:ascii="Calibri" w:hAnsi="Calibri" w:cs="Calibri"/>
          <w:b/>
          <w:bCs/>
          <w:sz w:val="30"/>
          <w:szCs w:val="30"/>
          <w:rtl/>
        </w:rPr>
        <w:t xml:space="preserve">أمالا" تُثري </w:t>
      </w:r>
      <w:proofErr w:type="spellStart"/>
      <w:r w:rsidRPr="003126B4">
        <w:rPr>
          <w:rFonts w:ascii="Calibri" w:hAnsi="Calibri" w:cs="Calibri"/>
          <w:b/>
          <w:bCs/>
          <w:sz w:val="30"/>
          <w:szCs w:val="30"/>
          <w:rtl/>
        </w:rPr>
        <w:t>بينالي</w:t>
      </w:r>
      <w:proofErr w:type="spellEnd"/>
      <w:r w:rsidRPr="003126B4">
        <w:rPr>
          <w:rFonts w:ascii="Calibri" w:hAnsi="Calibri" w:cs="Calibri"/>
          <w:b/>
          <w:bCs/>
          <w:sz w:val="30"/>
          <w:szCs w:val="30"/>
          <w:rtl/>
        </w:rPr>
        <w:t xml:space="preserve"> الفنون الإسلامية بجلسات حوارية وورش عمل مبتكرة</w:t>
      </w:r>
    </w:p>
    <w:p w14:paraId="69AC5B12" w14:textId="55DE8E36" w:rsidR="003126B4" w:rsidRPr="00A85344" w:rsidRDefault="001B048A" w:rsidP="001B048A">
      <w:pPr>
        <w:bidi/>
        <w:jc w:val="center"/>
        <w:rPr>
          <w:rFonts w:ascii="Calibri" w:hAnsi="Calibri" w:cs="Calibri"/>
        </w:rPr>
      </w:pPr>
      <w:r>
        <w:rPr>
          <w:rFonts w:ascii="Calibri" w:hAnsi="Calibri" w:cs="Calibri"/>
          <w:noProof/>
        </w:rPr>
        <w:drawing>
          <wp:inline distT="0" distB="0" distL="0" distR="0" wp14:anchorId="5602800A" wp14:editId="5C741388">
            <wp:extent cx="5077838" cy="3383598"/>
            <wp:effectExtent l="0" t="0" r="2540" b="0"/>
            <wp:docPr id="1072801446" name="Picture 1" descr="A person sitting on a rock by the w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801446" name="Picture 1" descr="A person sitting on a rock by the wa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9150" cy="3391136"/>
                    </a:xfrm>
                    <a:prstGeom prst="rect">
                      <a:avLst/>
                    </a:prstGeom>
                  </pic:spPr>
                </pic:pic>
              </a:graphicData>
            </a:graphic>
          </wp:inline>
        </w:drawing>
      </w:r>
    </w:p>
    <w:p w14:paraId="168D54BF" w14:textId="504A1B05" w:rsidR="009720F3" w:rsidRPr="006666E8" w:rsidRDefault="006666E8" w:rsidP="006666E8">
      <w:pPr>
        <w:shd w:val="clear" w:color="auto" w:fill="FFFFFF"/>
        <w:bidi/>
        <w:spacing w:line="224" w:lineRule="atLeast"/>
        <w:jc w:val="center"/>
        <w:rPr>
          <w:rFonts w:ascii="Aptos" w:hAnsi="Aptos" w:hint="cs"/>
          <w:color w:val="222222"/>
          <w:rtl/>
        </w:rPr>
      </w:pPr>
      <w:r>
        <w:rPr>
          <w:rFonts w:ascii="Calibri" w:hAnsi="Calibri" w:cs="Calibri"/>
          <w:color w:val="222222"/>
          <w:rtl/>
        </w:rPr>
        <w:t>صور عالية الجودة </w:t>
      </w:r>
      <w:hyperlink r:id="rId9" w:history="1">
        <w:r>
          <w:rPr>
            <w:rStyle w:val="Hyperlink"/>
            <w:rFonts w:ascii="Calibri" w:hAnsi="Calibri" w:cs="Calibri"/>
            <w:color w:val="1155CC"/>
            <w:rtl/>
          </w:rPr>
          <w:t>مرفقة هنا</w:t>
        </w:r>
      </w:hyperlink>
    </w:p>
    <w:p w14:paraId="0D1344FF" w14:textId="77777777" w:rsidR="00F76ACF" w:rsidRDefault="00F76ACF" w:rsidP="009720F3">
      <w:pPr>
        <w:bidi/>
        <w:rPr>
          <w:rFonts w:ascii="Calibri" w:hAnsi="Calibri" w:cs="Calibri"/>
          <w:b/>
          <w:bCs/>
          <w:rtl/>
        </w:rPr>
      </w:pPr>
    </w:p>
    <w:p w14:paraId="3ADC1F26" w14:textId="4E46CC2A" w:rsidR="003126B4" w:rsidRPr="003126B4" w:rsidRDefault="004E416F" w:rsidP="00F76ACF">
      <w:pPr>
        <w:bidi/>
        <w:rPr>
          <w:rFonts w:ascii="Calibri" w:hAnsi="Calibri" w:cs="Calibri"/>
        </w:rPr>
      </w:pPr>
      <w:r w:rsidRPr="00A85344">
        <w:rPr>
          <w:rFonts w:ascii="Calibri" w:hAnsi="Calibri" w:cs="Calibri"/>
          <w:b/>
          <w:bCs/>
          <w:rtl/>
        </w:rPr>
        <w:t>الرياض، المملكة العربية السعودية – [</w:t>
      </w:r>
      <w:proofErr w:type="gramStart"/>
      <w:r w:rsidR="009720F3">
        <w:rPr>
          <w:rFonts w:ascii="Calibri" w:hAnsi="Calibri" w:cs="Calibri"/>
          <w:b/>
          <w:bCs/>
        </w:rPr>
        <w:t xml:space="preserve">7 </w:t>
      </w:r>
      <w:r w:rsidR="009720F3">
        <w:rPr>
          <w:rFonts w:ascii="Calibri" w:hAnsi="Calibri" w:cs="Calibri" w:hint="cs"/>
          <w:b/>
          <w:bCs/>
          <w:rtl/>
        </w:rPr>
        <w:t xml:space="preserve"> أبريل</w:t>
      </w:r>
      <w:proofErr w:type="gramEnd"/>
      <w:r w:rsidR="009720F3">
        <w:rPr>
          <w:rFonts w:ascii="Calibri" w:hAnsi="Calibri" w:cs="Calibri" w:hint="cs"/>
          <w:b/>
          <w:bCs/>
          <w:rtl/>
        </w:rPr>
        <w:t xml:space="preserve"> </w:t>
      </w:r>
      <w:r w:rsidR="009720F3">
        <w:rPr>
          <w:rFonts w:ascii="Calibri" w:hAnsi="Calibri" w:cs="Calibri"/>
          <w:b/>
          <w:bCs/>
        </w:rPr>
        <w:t xml:space="preserve"> 2025</w:t>
      </w:r>
      <w:r w:rsidRPr="00A85344">
        <w:rPr>
          <w:rFonts w:ascii="Calibri" w:hAnsi="Calibri" w:cs="Calibri"/>
          <w:b/>
          <w:bCs/>
          <w:rtl/>
        </w:rPr>
        <w:t>] –</w:t>
      </w:r>
      <w:r w:rsidR="00093FB4">
        <w:rPr>
          <w:rFonts w:ascii="Calibri" w:hAnsi="Calibri" w:cs="Calibri" w:hint="cs"/>
          <w:rtl/>
        </w:rPr>
        <w:t xml:space="preserve"> </w:t>
      </w:r>
      <w:r w:rsidR="003126B4" w:rsidRPr="003126B4">
        <w:rPr>
          <w:rFonts w:ascii="Calibri" w:hAnsi="Calibri" w:cs="Calibri"/>
          <w:rtl/>
        </w:rPr>
        <w:t>تُعلن "</w:t>
      </w:r>
      <w:hyperlink r:id="rId10" w:history="1">
        <w:r w:rsidR="003126B4" w:rsidRPr="00C307E8">
          <w:rPr>
            <w:rStyle w:val="Hyperlink"/>
            <w:rFonts w:ascii="Calibri" w:hAnsi="Calibri" w:cs="Calibri"/>
            <w:rtl/>
          </w:rPr>
          <w:t>أمالا</w:t>
        </w:r>
      </w:hyperlink>
      <w:r w:rsidR="003126B4" w:rsidRPr="003126B4">
        <w:rPr>
          <w:rFonts w:ascii="Calibri" w:hAnsi="Calibri" w:cs="Calibri"/>
          <w:rtl/>
        </w:rPr>
        <w:t xml:space="preserve">"، وهي </w:t>
      </w:r>
      <w:r w:rsidR="003126B4">
        <w:rPr>
          <w:rFonts w:ascii="Calibri" w:hAnsi="Calibri" w:cs="Calibri" w:hint="cs"/>
          <w:rtl/>
        </w:rPr>
        <w:t>وجهة</w:t>
      </w:r>
      <w:r w:rsidR="003126B4" w:rsidRPr="003126B4">
        <w:rPr>
          <w:rFonts w:ascii="Calibri" w:hAnsi="Calibri" w:cs="Calibri"/>
          <w:rtl/>
        </w:rPr>
        <w:t xml:space="preserve"> فاخرة متخصصة</w:t>
      </w:r>
      <w:r w:rsidR="003126B4">
        <w:rPr>
          <w:rFonts w:ascii="Calibri" w:hAnsi="Calibri" w:cs="Calibri" w:hint="cs"/>
          <w:rtl/>
        </w:rPr>
        <w:t xml:space="preserve"> تطوِّرها شركة "البحر الأحمر الدولية"</w:t>
      </w:r>
      <w:r w:rsidR="003126B4" w:rsidRPr="003126B4">
        <w:rPr>
          <w:rFonts w:ascii="Calibri" w:hAnsi="Calibri" w:cs="Calibri"/>
          <w:rtl/>
        </w:rPr>
        <w:t xml:space="preserve"> في مجال</w:t>
      </w:r>
      <w:r w:rsidR="001559E2">
        <w:rPr>
          <w:rFonts w:ascii="Calibri" w:hAnsi="Calibri" w:cs="Calibri" w:hint="cs"/>
          <w:rtl/>
        </w:rPr>
        <w:t xml:space="preserve"> السياحة</w:t>
      </w:r>
      <w:r w:rsidR="003126B4" w:rsidRPr="003126B4">
        <w:rPr>
          <w:rFonts w:ascii="Calibri" w:hAnsi="Calibri" w:cs="Calibri"/>
          <w:rtl/>
        </w:rPr>
        <w:t xml:space="preserve"> </w:t>
      </w:r>
      <w:r w:rsidR="001559E2">
        <w:rPr>
          <w:rFonts w:ascii="Calibri" w:hAnsi="Calibri" w:cs="Calibri" w:hint="cs"/>
          <w:rtl/>
        </w:rPr>
        <w:t>الاستشفائية</w:t>
      </w:r>
      <w:r w:rsidR="003126B4" w:rsidRPr="003126B4">
        <w:rPr>
          <w:rFonts w:ascii="Calibri" w:hAnsi="Calibri" w:cs="Calibri"/>
          <w:rtl/>
        </w:rPr>
        <w:t xml:space="preserve"> على ساحل البحر الأحمر، عن برنامج ثقافي وفني استثنائي يضم جلسات حوارية ملهمة وورش عمل تفاعلية، وذلك ضمن فعاليات النسخة الثانية من </w:t>
      </w:r>
      <w:proofErr w:type="spellStart"/>
      <w:r w:rsidR="003126B4" w:rsidRPr="003126B4">
        <w:rPr>
          <w:rFonts w:ascii="Calibri" w:hAnsi="Calibri" w:cs="Calibri"/>
          <w:rtl/>
        </w:rPr>
        <w:t>بينالي</w:t>
      </w:r>
      <w:proofErr w:type="spellEnd"/>
      <w:r w:rsidR="003126B4" w:rsidRPr="003126B4">
        <w:rPr>
          <w:rFonts w:ascii="Calibri" w:hAnsi="Calibri" w:cs="Calibri"/>
          <w:rtl/>
        </w:rPr>
        <w:t xml:space="preserve"> الفنون الإسلامية الذي تستضيفه مدينة جدة</w:t>
      </w:r>
      <w:r w:rsidR="003126B4" w:rsidRPr="003126B4">
        <w:rPr>
          <w:rFonts w:ascii="Calibri" w:hAnsi="Calibri" w:cs="Calibri"/>
        </w:rPr>
        <w:t>.</w:t>
      </w:r>
    </w:p>
    <w:p w14:paraId="29A3BA91" w14:textId="6F8414DA" w:rsidR="003126B4" w:rsidRPr="003126B4" w:rsidRDefault="003126B4" w:rsidP="00FC6DC5">
      <w:pPr>
        <w:bidi/>
        <w:rPr>
          <w:rFonts w:ascii="Calibri" w:hAnsi="Calibri" w:cs="Calibri"/>
        </w:rPr>
      </w:pPr>
      <w:r>
        <w:rPr>
          <w:rFonts w:ascii="Calibri" w:hAnsi="Calibri" w:cs="Calibri" w:hint="cs"/>
          <w:rtl/>
        </w:rPr>
        <w:t>و</w:t>
      </w:r>
      <w:r w:rsidRPr="003126B4">
        <w:rPr>
          <w:rFonts w:ascii="Calibri" w:hAnsi="Calibri" w:cs="Calibri"/>
          <w:rtl/>
        </w:rPr>
        <w:t>بين 12 أبريل ومنتصف مايو 2025، ستُشارك "أمالا" في هذا الحدث الثقافي البارز، مقدمة</w:t>
      </w:r>
      <w:r>
        <w:rPr>
          <w:rFonts w:ascii="Calibri" w:hAnsi="Calibri" w:cs="Calibri" w:hint="cs"/>
          <w:rtl/>
        </w:rPr>
        <w:t xml:space="preserve"> </w:t>
      </w:r>
      <w:r w:rsidRPr="003126B4">
        <w:rPr>
          <w:rFonts w:ascii="Calibri" w:hAnsi="Calibri" w:cs="Calibri"/>
          <w:rtl/>
        </w:rPr>
        <w:t>سلسلة من الجلسات الحوارية التي تتناول موضوعات ثرية مثل "بذور التواصل: الفن والنباتات المحلية"، و"طبوغرافيا التراث"، و"هندسة الاستشفاء المتكاملة". تهدف هذه الجلسات إلى استكشاف العلاقة المتناغمة بين التصميم، الثقافة، والطبيعة، وذلك بمشاركة نخبة من الخبراء والفنانين</w:t>
      </w:r>
      <w:r w:rsidR="00FC6DC5">
        <w:rPr>
          <w:rFonts w:ascii="Calibri" w:hAnsi="Calibri" w:cs="Calibri" w:hint="cs"/>
          <w:rtl/>
        </w:rPr>
        <w:t>.</w:t>
      </w:r>
    </w:p>
    <w:p w14:paraId="09390447" w14:textId="4A035A7C" w:rsidR="003126B4" w:rsidRPr="003126B4" w:rsidRDefault="003126B4" w:rsidP="003126B4">
      <w:pPr>
        <w:bidi/>
        <w:rPr>
          <w:rFonts w:ascii="Calibri" w:hAnsi="Calibri" w:cs="Calibri"/>
        </w:rPr>
      </w:pPr>
      <w:r w:rsidRPr="003126B4">
        <w:rPr>
          <w:rFonts w:ascii="Calibri" w:hAnsi="Calibri" w:cs="Calibri"/>
          <w:rtl/>
        </w:rPr>
        <w:t>كما تتضمن مشاركة "أمالا" ورشة عمل تفاعلية للأطفال والعائلات بعنوان "مشغل صناعة الأعمال الفنية من المخلفات"</w:t>
      </w:r>
      <w:r w:rsidR="00FC6DC5">
        <w:rPr>
          <w:rFonts w:ascii="Calibri" w:hAnsi="Calibri" w:cs="Calibri" w:hint="cs"/>
          <w:rtl/>
        </w:rPr>
        <w:t>.</w:t>
      </w:r>
      <w:r w:rsidRPr="003126B4">
        <w:rPr>
          <w:rFonts w:ascii="Calibri" w:hAnsi="Calibri" w:cs="Calibri"/>
          <w:rtl/>
        </w:rPr>
        <w:t xml:space="preserve"> </w:t>
      </w:r>
      <w:r w:rsidR="00FC6DC5">
        <w:rPr>
          <w:rFonts w:ascii="Calibri" w:hAnsi="Calibri" w:cs="Calibri" w:hint="cs"/>
          <w:rtl/>
        </w:rPr>
        <w:t>و</w:t>
      </w:r>
      <w:r w:rsidRPr="003126B4">
        <w:rPr>
          <w:rFonts w:ascii="Calibri" w:hAnsi="Calibri" w:cs="Calibri"/>
          <w:rtl/>
        </w:rPr>
        <w:t>تهدف هذه الورشة إلى تشجيع التعبير الإبداعي من خلال تحويل المواد المعاد تدويرها إلى أعمال فنية فريدة</w:t>
      </w:r>
      <w:r w:rsidRPr="003126B4">
        <w:rPr>
          <w:rFonts w:ascii="Calibri" w:hAnsi="Calibri" w:cs="Calibri"/>
        </w:rPr>
        <w:t>.</w:t>
      </w:r>
    </w:p>
    <w:p w14:paraId="6B65C2B9" w14:textId="7DB3181E" w:rsidR="003126B4" w:rsidRPr="003126B4" w:rsidRDefault="00FC6DC5" w:rsidP="003126B4">
      <w:pPr>
        <w:bidi/>
        <w:rPr>
          <w:rFonts w:ascii="Calibri" w:hAnsi="Calibri" w:cs="Calibri"/>
        </w:rPr>
      </w:pPr>
      <w:r>
        <w:rPr>
          <w:rFonts w:ascii="Calibri" w:hAnsi="Calibri" w:cs="Calibri" w:hint="cs"/>
          <w:rtl/>
        </w:rPr>
        <w:lastRenderedPageBreak/>
        <w:t>و</w:t>
      </w:r>
      <w:r w:rsidR="003126B4" w:rsidRPr="003126B4">
        <w:rPr>
          <w:rFonts w:ascii="Calibri" w:hAnsi="Calibri" w:cs="Calibri"/>
          <w:rtl/>
        </w:rPr>
        <w:t>تُسلط الجلسات الحوارية الضوء على الدور المحوري للتصميم في تعزيز العافية، وكيف تتكامل الطبيعة بسلاسة مع الممارسات الفنية والمعمارية لخدمة التجدد البيئي. كما تستكشف الجلسات تأثير المبادئ المعمارية الإقليمية والإسلامية في صياغة ملامح التصميم المعاصر. من خلال هذه المشاركة، تُؤكد "أمالا" التزامها بتحقيق رؤيتها الطموحة في إنشاء وجهة سياحية متكاملة، تجمع بين الاستشفاء، التصميم، الفن، والثقافة، وتحفز التعبير الإبداعي والابتكار المستدام</w:t>
      </w:r>
      <w:r w:rsidR="003126B4" w:rsidRPr="003126B4">
        <w:rPr>
          <w:rFonts w:ascii="Calibri" w:hAnsi="Calibri" w:cs="Calibri"/>
        </w:rPr>
        <w:t>.</w:t>
      </w:r>
    </w:p>
    <w:p w14:paraId="39EC367B" w14:textId="5AB12544" w:rsidR="003126B4" w:rsidRPr="003126B4" w:rsidRDefault="00FC6DC5" w:rsidP="003126B4">
      <w:pPr>
        <w:bidi/>
        <w:rPr>
          <w:rFonts w:ascii="Calibri" w:hAnsi="Calibri" w:cs="Calibri"/>
        </w:rPr>
      </w:pPr>
      <w:r>
        <w:rPr>
          <w:rFonts w:ascii="Calibri" w:hAnsi="Calibri" w:cs="Calibri" w:hint="cs"/>
          <w:rtl/>
        </w:rPr>
        <w:t>و</w:t>
      </w:r>
      <w:r w:rsidR="003126B4" w:rsidRPr="003126B4">
        <w:rPr>
          <w:rFonts w:ascii="Calibri" w:hAnsi="Calibri" w:cs="Calibri"/>
          <w:rtl/>
        </w:rPr>
        <w:t>تتميز "أمالا" بموقعها الفريد وسط مناظر طبيعية خلابة، حيث تتناغم مفاهيم البيئة، العافية، والفنون لتقديم تجربة سياحية متكاملة. وتواصل الوجهة جهودها لحماية النظام البيئي وتعزيز تجدده، مقدمةً تجارب استشفاء عالمية المستوى، في إطار مساحات عامة مصممة بعناية وهياكل معمارية فريدة. كما تحتضن "أمالا" مجموعات فنية رفيعة المستوى، تحتفي بالتاريخ والتراث المحلي، مما يُثري المشهد الثقافي للوجهة</w:t>
      </w:r>
      <w:r w:rsidR="003126B4" w:rsidRPr="003126B4">
        <w:rPr>
          <w:rFonts w:ascii="Calibri" w:hAnsi="Calibri" w:cs="Calibri"/>
        </w:rPr>
        <w:t>.</w:t>
      </w:r>
    </w:p>
    <w:p w14:paraId="35F2EF84" w14:textId="58EF90F8" w:rsidR="003126B4" w:rsidRPr="003126B4" w:rsidRDefault="00FC6DC5" w:rsidP="003126B4">
      <w:pPr>
        <w:bidi/>
        <w:rPr>
          <w:rFonts w:ascii="Calibri" w:hAnsi="Calibri" w:cs="Calibri"/>
        </w:rPr>
      </w:pPr>
      <w:r>
        <w:rPr>
          <w:rFonts w:ascii="Calibri" w:hAnsi="Calibri" w:cs="Calibri" w:hint="cs"/>
          <w:rtl/>
        </w:rPr>
        <w:t>و</w:t>
      </w:r>
      <w:r w:rsidR="003126B4" w:rsidRPr="003126B4">
        <w:rPr>
          <w:rFonts w:ascii="Calibri" w:hAnsi="Calibri" w:cs="Calibri"/>
          <w:rtl/>
        </w:rPr>
        <w:t xml:space="preserve">يُعد </w:t>
      </w:r>
      <w:proofErr w:type="spellStart"/>
      <w:r w:rsidR="003126B4" w:rsidRPr="003126B4">
        <w:rPr>
          <w:rFonts w:ascii="Calibri" w:hAnsi="Calibri" w:cs="Calibri"/>
          <w:rtl/>
        </w:rPr>
        <w:t>بينالي</w:t>
      </w:r>
      <w:proofErr w:type="spellEnd"/>
      <w:r w:rsidR="003126B4" w:rsidRPr="003126B4">
        <w:rPr>
          <w:rFonts w:ascii="Calibri" w:hAnsi="Calibri" w:cs="Calibri"/>
          <w:rtl/>
        </w:rPr>
        <w:t xml:space="preserve"> الفنون الإسلامية، الذي انطلق في عام 2023، أحد أبرز الفعاليات الثقافية في المنطقة. وتحت عنوان "وكل ما بينهما"، تستقطب النسخة الثانية من </w:t>
      </w:r>
      <w:proofErr w:type="spellStart"/>
      <w:r w:rsidR="003126B4" w:rsidRPr="003126B4">
        <w:rPr>
          <w:rFonts w:ascii="Calibri" w:hAnsi="Calibri" w:cs="Calibri"/>
          <w:rtl/>
        </w:rPr>
        <w:t>البينالي</w:t>
      </w:r>
      <w:proofErr w:type="spellEnd"/>
      <w:r w:rsidR="003126B4" w:rsidRPr="003126B4">
        <w:rPr>
          <w:rFonts w:ascii="Calibri" w:hAnsi="Calibri" w:cs="Calibri"/>
          <w:rtl/>
        </w:rPr>
        <w:t xml:space="preserve"> فنانين معاصرين وتقليديين من مختلف أنحاء العالم، لاستكشاف موضوعات الفن، الروحانية، والإرث الثقافي</w:t>
      </w:r>
      <w:r w:rsidR="003126B4" w:rsidRPr="003126B4">
        <w:rPr>
          <w:rFonts w:ascii="Calibri" w:hAnsi="Calibri" w:cs="Calibri"/>
        </w:rPr>
        <w:t>.</w:t>
      </w:r>
    </w:p>
    <w:p w14:paraId="43DB64D5" w14:textId="77777777" w:rsidR="003126B4" w:rsidRPr="003126B4" w:rsidRDefault="003126B4" w:rsidP="003126B4">
      <w:pPr>
        <w:bidi/>
        <w:rPr>
          <w:rFonts w:ascii="Calibri" w:hAnsi="Calibri" w:cs="Calibri"/>
        </w:rPr>
      </w:pPr>
      <w:r w:rsidRPr="003126B4">
        <w:rPr>
          <w:rFonts w:ascii="Calibri" w:hAnsi="Calibri" w:cs="Calibri"/>
          <w:rtl/>
        </w:rPr>
        <w:t xml:space="preserve">تُجسد مشاركة "أمالا" في </w:t>
      </w:r>
      <w:proofErr w:type="spellStart"/>
      <w:r w:rsidRPr="003126B4">
        <w:rPr>
          <w:rFonts w:ascii="Calibri" w:hAnsi="Calibri" w:cs="Calibri"/>
          <w:rtl/>
        </w:rPr>
        <w:t>بينالي</w:t>
      </w:r>
      <w:proofErr w:type="spellEnd"/>
      <w:r w:rsidRPr="003126B4">
        <w:rPr>
          <w:rFonts w:ascii="Calibri" w:hAnsi="Calibri" w:cs="Calibri"/>
          <w:rtl/>
        </w:rPr>
        <w:t xml:space="preserve"> الفنون الإسلامية التزامها بتصميم وجهة سياحية متكاملة، تجمع بين الفن، الثقافة، والعافية، لتكون مصدر إلهام للابتكار والاستدامة</w:t>
      </w:r>
      <w:r w:rsidRPr="003126B4">
        <w:rPr>
          <w:rFonts w:ascii="Calibri" w:hAnsi="Calibri" w:cs="Calibri"/>
        </w:rPr>
        <w:t>.</w:t>
      </w:r>
    </w:p>
    <w:p w14:paraId="52B81CF7" w14:textId="77777777" w:rsidR="003126B4" w:rsidRPr="003126B4" w:rsidRDefault="003126B4" w:rsidP="003126B4">
      <w:pPr>
        <w:bidi/>
        <w:rPr>
          <w:rFonts w:ascii="Calibri" w:hAnsi="Calibri" w:cs="Calibri"/>
        </w:rPr>
      </w:pPr>
      <w:r w:rsidRPr="003126B4">
        <w:rPr>
          <w:rFonts w:ascii="Calibri" w:hAnsi="Calibri" w:cs="Calibri"/>
          <w:rtl/>
        </w:rPr>
        <w:t xml:space="preserve">للمزيد من المعلومات حول برنامج "أمالا" في </w:t>
      </w:r>
      <w:proofErr w:type="spellStart"/>
      <w:r w:rsidRPr="003126B4">
        <w:rPr>
          <w:rFonts w:ascii="Calibri" w:hAnsi="Calibri" w:cs="Calibri"/>
          <w:rtl/>
        </w:rPr>
        <w:t>بينالي</w:t>
      </w:r>
      <w:proofErr w:type="spellEnd"/>
      <w:r w:rsidRPr="003126B4">
        <w:rPr>
          <w:rFonts w:ascii="Calibri" w:hAnsi="Calibri" w:cs="Calibri"/>
          <w:rtl/>
        </w:rPr>
        <w:t xml:space="preserve"> الفنون الإسلامية، يرجى زيارة الموقع الإلكتروني</w:t>
      </w:r>
      <w:r w:rsidRPr="003126B4">
        <w:rPr>
          <w:rFonts w:ascii="Calibri" w:hAnsi="Calibri" w:cs="Calibri"/>
        </w:rPr>
        <w:t xml:space="preserve">: </w:t>
      </w:r>
      <w:hyperlink r:id="rId11" w:tgtFrame="_blank" w:history="1">
        <w:r w:rsidRPr="003126B4">
          <w:rPr>
            <w:rStyle w:val="Hyperlink"/>
            <w:rFonts w:ascii="Calibri" w:hAnsi="Calibri" w:cs="Calibri"/>
          </w:rPr>
          <w:t>https://biennale.org.sa/ar</w:t>
        </w:r>
      </w:hyperlink>
    </w:p>
    <w:p w14:paraId="32481585" w14:textId="77777777" w:rsidR="003126B4" w:rsidRDefault="003126B4" w:rsidP="003126B4">
      <w:pPr>
        <w:bidi/>
        <w:rPr>
          <w:rFonts w:ascii="Calibri" w:hAnsi="Calibri" w:cs="Calibri"/>
          <w:b/>
          <w:bCs/>
          <w:rtl/>
        </w:rPr>
      </w:pPr>
    </w:p>
    <w:p w14:paraId="3120F111" w14:textId="77777777" w:rsidR="003126B4" w:rsidRDefault="003126B4" w:rsidP="003126B4">
      <w:pPr>
        <w:bidi/>
        <w:rPr>
          <w:rFonts w:ascii="Calibri" w:hAnsi="Calibri" w:cs="Calibri"/>
          <w:b/>
          <w:bCs/>
          <w:rtl/>
        </w:rPr>
      </w:pPr>
    </w:p>
    <w:p w14:paraId="39A1531E" w14:textId="77777777" w:rsidR="006A1A57" w:rsidRPr="006A1A57" w:rsidRDefault="006A1A57" w:rsidP="006A1A57">
      <w:pPr>
        <w:bidi/>
        <w:spacing w:before="100" w:beforeAutospacing="1" w:after="120" w:line="276" w:lineRule="auto"/>
        <w:rPr>
          <w:rFonts w:ascii="Calibri" w:hAnsi="Calibri" w:cs="Calibri"/>
          <w:b/>
          <w:bCs/>
        </w:rPr>
      </w:pPr>
      <w:r w:rsidRPr="006A1A57">
        <w:rPr>
          <w:rFonts w:ascii="Calibri" w:hAnsi="Calibri" w:cs="Calibri"/>
          <w:b/>
          <w:bCs/>
          <w:rtl/>
        </w:rPr>
        <w:t>نبذة عن "أمالا</w:t>
      </w:r>
      <w:r w:rsidRPr="006A1A57">
        <w:rPr>
          <w:rFonts w:ascii="Calibri" w:hAnsi="Calibri" w:cs="Calibri"/>
          <w:b/>
          <w:bCs/>
        </w:rPr>
        <w:t>"</w:t>
      </w:r>
    </w:p>
    <w:p w14:paraId="7CFE8308" w14:textId="08168F97" w:rsidR="006A1A57" w:rsidRPr="006A1A57" w:rsidRDefault="006A1A57" w:rsidP="006A1A57">
      <w:pPr>
        <w:bidi/>
        <w:spacing w:before="100" w:beforeAutospacing="1" w:after="120" w:line="276" w:lineRule="auto"/>
        <w:rPr>
          <w:rFonts w:ascii="Calibri" w:hAnsi="Calibri" w:cs="Calibri"/>
        </w:rPr>
      </w:pPr>
      <w:r w:rsidRPr="006A1A57">
        <w:rPr>
          <w:rFonts w:ascii="Calibri" w:hAnsi="Calibri" w:cs="Calibri"/>
          <w:b/>
          <w:bCs/>
        </w:rPr>
        <w:t>"</w:t>
      </w:r>
      <w:r w:rsidRPr="006A1A57">
        <w:rPr>
          <w:rFonts w:ascii="Calibri" w:hAnsi="Calibri" w:cs="Calibri"/>
          <w:rtl/>
        </w:rPr>
        <w:t xml:space="preserve">أمالا" هي وجهة استثنائية للرفاهية والاستجمام، </w:t>
      </w:r>
      <w:r>
        <w:rPr>
          <w:rFonts w:ascii="Calibri" w:hAnsi="Calibri" w:cs="Calibri" w:hint="cs"/>
          <w:rtl/>
        </w:rPr>
        <w:t>تطورها شركة "البحر الأحمر الدولية"، و</w:t>
      </w:r>
      <w:r w:rsidRPr="006A1A57">
        <w:rPr>
          <w:rFonts w:ascii="Calibri" w:hAnsi="Calibri" w:cs="Calibri"/>
          <w:rtl/>
        </w:rPr>
        <w:t>تتربع على ساحل البحر الأحمر في شمال غرب السعودية. تتميز بتضاريسها الطبيعية الخلابة، حيث تتناغم زرقة البحر مع امتداد السماء، وتتداخل الجبال الشاهقة مع رمال الشواطئ الذهبية والخلجان الساحرة</w:t>
      </w:r>
      <w:r w:rsidRPr="006A1A57">
        <w:rPr>
          <w:rFonts w:ascii="Calibri" w:hAnsi="Calibri" w:cs="Calibri"/>
        </w:rPr>
        <w:t>.</w:t>
      </w:r>
    </w:p>
    <w:p w14:paraId="4AF5C1A4" w14:textId="648F368C" w:rsidR="006A1A57" w:rsidRPr="006A1A57" w:rsidRDefault="006A1A57" w:rsidP="006A1A57">
      <w:pPr>
        <w:bidi/>
        <w:spacing w:before="100" w:beforeAutospacing="1" w:after="120" w:line="276" w:lineRule="auto"/>
        <w:rPr>
          <w:rFonts w:ascii="Calibri" w:hAnsi="Calibri" w:cs="Calibri"/>
        </w:rPr>
      </w:pPr>
      <w:r>
        <w:rPr>
          <w:rFonts w:ascii="Calibri" w:hAnsi="Calibri" w:cs="Calibri" w:hint="cs"/>
          <w:rtl/>
        </w:rPr>
        <w:t>و</w:t>
      </w:r>
      <w:r w:rsidRPr="006A1A57">
        <w:rPr>
          <w:rFonts w:ascii="Calibri" w:hAnsi="Calibri" w:cs="Calibri"/>
          <w:rtl/>
        </w:rPr>
        <w:t>تمتد "أمالا" على مساحة 4,200 كيلومتر مربع، لتقدم تجربة سياحية متكاملة وغير مسبوقة في واحدة من أروع الوجهات الطبيعية التي تطورها شركة البحر الأحمر الدولية</w:t>
      </w:r>
      <w:r w:rsidRPr="006A1A57">
        <w:rPr>
          <w:rFonts w:ascii="Calibri" w:hAnsi="Calibri" w:cs="Calibri"/>
        </w:rPr>
        <w:t>.</w:t>
      </w:r>
    </w:p>
    <w:p w14:paraId="5112949B" w14:textId="652C7685" w:rsidR="006A1A57" w:rsidRPr="006A1A57" w:rsidRDefault="006A1A57" w:rsidP="006A1A57">
      <w:pPr>
        <w:bidi/>
        <w:spacing w:before="100" w:beforeAutospacing="1" w:after="120" w:line="276" w:lineRule="auto"/>
        <w:rPr>
          <w:rFonts w:ascii="Calibri" w:hAnsi="Calibri" w:cs="Calibri"/>
        </w:rPr>
      </w:pPr>
      <w:r>
        <w:rPr>
          <w:rFonts w:ascii="Calibri" w:hAnsi="Calibri" w:cs="Calibri" w:hint="cs"/>
          <w:rtl/>
        </w:rPr>
        <w:t>و</w:t>
      </w:r>
      <w:r w:rsidRPr="006A1A57">
        <w:rPr>
          <w:rFonts w:ascii="Calibri" w:hAnsi="Calibri" w:cs="Calibri"/>
          <w:rtl/>
        </w:rPr>
        <w:t xml:space="preserve">في مرحلتها الأولى، التي ستُفتتح مطلع عام 2025، ستضم "أمالا" 1,470 غرفة فندقية في </w:t>
      </w:r>
      <w:proofErr w:type="gramStart"/>
      <w:r w:rsidRPr="006A1A57">
        <w:rPr>
          <w:rFonts w:ascii="Calibri" w:hAnsi="Calibri" w:cs="Calibri"/>
          <w:rtl/>
        </w:rPr>
        <w:t>ثمانية</w:t>
      </w:r>
      <w:proofErr w:type="gramEnd"/>
      <w:r w:rsidRPr="006A1A57">
        <w:rPr>
          <w:rFonts w:ascii="Calibri" w:hAnsi="Calibri" w:cs="Calibri"/>
          <w:rtl/>
        </w:rPr>
        <w:t xml:space="preserve"> منتجعات فاخرة، تلبي تطلعات الزوار الباحثين عن الاسترخاء والتجارب المتنوعة. ومع اكتمال مراحل التطوير، ستوفر "أمالا" 30 فندقًا، و3,000 غرفة فندقية إضافية، و1,200 فيلا وشقة ومنزل فاخر</w:t>
      </w:r>
      <w:r w:rsidRPr="006A1A57">
        <w:rPr>
          <w:rFonts w:ascii="Calibri" w:hAnsi="Calibri" w:cs="Calibri"/>
        </w:rPr>
        <w:t>.</w:t>
      </w:r>
    </w:p>
    <w:p w14:paraId="50DBEAF4" w14:textId="77777777" w:rsidR="006A1A57" w:rsidRPr="006A1A57" w:rsidRDefault="006A1A57" w:rsidP="006A1A57">
      <w:pPr>
        <w:bidi/>
        <w:spacing w:before="100" w:beforeAutospacing="1" w:after="120" w:line="276" w:lineRule="auto"/>
        <w:rPr>
          <w:rFonts w:ascii="Calibri" w:hAnsi="Calibri" w:cs="Calibri"/>
        </w:rPr>
      </w:pPr>
      <w:r w:rsidRPr="006A1A57">
        <w:rPr>
          <w:rFonts w:ascii="Calibri" w:hAnsi="Calibri" w:cs="Calibri"/>
        </w:rPr>
        <w:t>"</w:t>
      </w:r>
      <w:r w:rsidRPr="006A1A57">
        <w:rPr>
          <w:rFonts w:ascii="Calibri" w:hAnsi="Calibri" w:cs="Calibri"/>
          <w:rtl/>
        </w:rPr>
        <w:t>أمالا" ليست مجرد وجهة فاخرة، بل هي نموذج رائد يجمع بين الاستدامة والرفاهية. تحرص الوجهة على حماية البيئة المحيطة وتعزيزها، لتزدهر فيها الطبيعة والحياة البرية. إنها رحلة تتجاوز المألوف، تصنع ذكريات لا تُنسى، وتُحدث تغييرًا إيجابيًا</w:t>
      </w:r>
      <w:r w:rsidRPr="006A1A57">
        <w:rPr>
          <w:rFonts w:ascii="Calibri" w:hAnsi="Calibri" w:cs="Calibri"/>
        </w:rPr>
        <w:t>.</w:t>
      </w:r>
    </w:p>
    <w:p w14:paraId="149B992A" w14:textId="41DD2EB3" w:rsidR="004E416F" w:rsidRPr="00DA25D9" w:rsidRDefault="006A1A57" w:rsidP="00DA25D9">
      <w:pPr>
        <w:bidi/>
        <w:spacing w:before="100" w:beforeAutospacing="1" w:after="120" w:line="276" w:lineRule="auto"/>
        <w:rPr>
          <w:rFonts w:ascii="Calibri" w:hAnsi="Calibri" w:cs="Calibri"/>
        </w:rPr>
      </w:pPr>
      <w:r>
        <w:rPr>
          <w:rFonts w:ascii="Calibri" w:hAnsi="Calibri" w:cs="Calibri" w:hint="cs"/>
          <w:rtl/>
        </w:rPr>
        <w:lastRenderedPageBreak/>
        <w:t>و</w:t>
      </w:r>
      <w:r w:rsidRPr="006A1A57">
        <w:rPr>
          <w:rFonts w:ascii="Calibri" w:hAnsi="Calibri" w:cs="Calibri"/>
          <w:rtl/>
        </w:rPr>
        <w:t>بشواطئها الدافئة، ونوادي اليخوت ذات المستوى العالمي، ومطاعمها الفاخرة، تُعد "أمالا" وجهة مثالية لعشاق المغامرات والرياضات، ومحبي الطبيعة والثقافة والفنون، والباحثين عن الاستجمام والرفاهية في مكان واحد</w:t>
      </w:r>
      <w:r w:rsidRPr="006A1A57">
        <w:rPr>
          <w:rFonts w:ascii="Calibri" w:hAnsi="Calibri" w:cs="Calibri"/>
        </w:rPr>
        <w:t>.</w:t>
      </w:r>
    </w:p>
    <w:sectPr w:rsidR="004E416F" w:rsidRPr="00DA25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A16ED" w14:textId="77777777" w:rsidR="00C055CC" w:rsidRDefault="00C055CC" w:rsidP="00DB33C6">
      <w:pPr>
        <w:spacing w:after="0" w:line="240" w:lineRule="auto"/>
      </w:pPr>
      <w:r>
        <w:separator/>
      </w:r>
    </w:p>
  </w:endnote>
  <w:endnote w:type="continuationSeparator" w:id="0">
    <w:p w14:paraId="44591504" w14:textId="77777777" w:rsidR="00C055CC" w:rsidRDefault="00C055CC" w:rsidP="00DB3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A5B76" w14:textId="77777777" w:rsidR="00C055CC" w:rsidRDefault="00C055CC" w:rsidP="00DB33C6">
      <w:pPr>
        <w:spacing w:after="0" w:line="240" w:lineRule="auto"/>
      </w:pPr>
      <w:r>
        <w:separator/>
      </w:r>
    </w:p>
  </w:footnote>
  <w:footnote w:type="continuationSeparator" w:id="0">
    <w:p w14:paraId="77A47E9A" w14:textId="77777777" w:rsidR="00C055CC" w:rsidRDefault="00C055CC" w:rsidP="00DB33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16F"/>
    <w:rsid w:val="00013238"/>
    <w:rsid w:val="00093FB4"/>
    <w:rsid w:val="000D2BA0"/>
    <w:rsid w:val="000D579B"/>
    <w:rsid w:val="000E50B1"/>
    <w:rsid w:val="001108C9"/>
    <w:rsid w:val="001166CD"/>
    <w:rsid w:val="00144DCE"/>
    <w:rsid w:val="001527D6"/>
    <w:rsid w:val="001530C0"/>
    <w:rsid w:val="001559E2"/>
    <w:rsid w:val="0019553A"/>
    <w:rsid w:val="001B048A"/>
    <w:rsid w:val="001D0469"/>
    <w:rsid w:val="001F4BD1"/>
    <w:rsid w:val="001F50E9"/>
    <w:rsid w:val="0020083C"/>
    <w:rsid w:val="0023166C"/>
    <w:rsid w:val="00237493"/>
    <w:rsid w:val="002449F9"/>
    <w:rsid w:val="002558F4"/>
    <w:rsid w:val="002707DC"/>
    <w:rsid w:val="002F64B3"/>
    <w:rsid w:val="003126B4"/>
    <w:rsid w:val="00312AB1"/>
    <w:rsid w:val="00313FB5"/>
    <w:rsid w:val="0034504E"/>
    <w:rsid w:val="00353268"/>
    <w:rsid w:val="003D1CEA"/>
    <w:rsid w:val="004255C0"/>
    <w:rsid w:val="004306C2"/>
    <w:rsid w:val="0043242B"/>
    <w:rsid w:val="00432BEF"/>
    <w:rsid w:val="00450C35"/>
    <w:rsid w:val="00485C00"/>
    <w:rsid w:val="0049133C"/>
    <w:rsid w:val="004969DF"/>
    <w:rsid w:val="004B479C"/>
    <w:rsid w:val="004E416F"/>
    <w:rsid w:val="00557083"/>
    <w:rsid w:val="00594391"/>
    <w:rsid w:val="005961CD"/>
    <w:rsid w:val="005C5275"/>
    <w:rsid w:val="00630A53"/>
    <w:rsid w:val="006354AC"/>
    <w:rsid w:val="00654554"/>
    <w:rsid w:val="006575C0"/>
    <w:rsid w:val="006666E8"/>
    <w:rsid w:val="006821FE"/>
    <w:rsid w:val="00693503"/>
    <w:rsid w:val="006A1A57"/>
    <w:rsid w:val="006C1DDE"/>
    <w:rsid w:val="00705DBE"/>
    <w:rsid w:val="007077A9"/>
    <w:rsid w:val="00741B93"/>
    <w:rsid w:val="007C5699"/>
    <w:rsid w:val="007D28A4"/>
    <w:rsid w:val="007F5E01"/>
    <w:rsid w:val="00800E90"/>
    <w:rsid w:val="00824F5F"/>
    <w:rsid w:val="008577C2"/>
    <w:rsid w:val="00895837"/>
    <w:rsid w:val="008C1D66"/>
    <w:rsid w:val="008D024B"/>
    <w:rsid w:val="009008F7"/>
    <w:rsid w:val="00906E88"/>
    <w:rsid w:val="009136AC"/>
    <w:rsid w:val="00925EE2"/>
    <w:rsid w:val="00937215"/>
    <w:rsid w:val="00944C10"/>
    <w:rsid w:val="009720F3"/>
    <w:rsid w:val="009A12E0"/>
    <w:rsid w:val="009D5B61"/>
    <w:rsid w:val="00A85344"/>
    <w:rsid w:val="00AB5384"/>
    <w:rsid w:val="00AE2146"/>
    <w:rsid w:val="00AF5D65"/>
    <w:rsid w:val="00B00849"/>
    <w:rsid w:val="00B66355"/>
    <w:rsid w:val="00BD6631"/>
    <w:rsid w:val="00BF0DB3"/>
    <w:rsid w:val="00C055CC"/>
    <w:rsid w:val="00C107BE"/>
    <w:rsid w:val="00C13D14"/>
    <w:rsid w:val="00C307E8"/>
    <w:rsid w:val="00C54657"/>
    <w:rsid w:val="00C57603"/>
    <w:rsid w:val="00D03AFD"/>
    <w:rsid w:val="00D15078"/>
    <w:rsid w:val="00D57D96"/>
    <w:rsid w:val="00DA25D9"/>
    <w:rsid w:val="00DB33C6"/>
    <w:rsid w:val="00DB6F84"/>
    <w:rsid w:val="00DF2E57"/>
    <w:rsid w:val="00E47AF4"/>
    <w:rsid w:val="00E557A7"/>
    <w:rsid w:val="00EB7612"/>
    <w:rsid w:val="00EC2EDF"/>
    <w:rsid w:val="00ED35AC"/>
    <w:rsid w:val="00F06715"/>
    <w:rsid w:val="00F76ACF"/>
    <w:rsid w:val="00FC6DC5"/>
    <w:rsid w:val="00FE669D"/>
    <w:rsid w:val="00FF1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85D0C"/>
  <w15:chartTrackingRefBased/>
  <w15:docId w15:val="{5A10A7F1-D1C1-A64C-85DE-7C03FF1A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41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41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41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41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41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41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1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1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1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1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41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41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41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41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41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41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41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416F"/>
    <w:rPr>
      <w:rFonts w:eastAsiaTheme="majorEastAsia" w:cstheme="majorBidi"/>
      <w:color w:val="272727" w:themeColor="text1" w:themeTint="D8"/>
    </w:rPr>
  </w:style>
  <w:style w:type="paragraph" w:styleId="Title">
    <w:name w:val="Title"/>
    <w:basedOn w:val="Normal"/>
    <w:next w:val="Normal"/>
    <w:link w:val="TitleChar"/>
    <w:uiPriority w:val="10"/>
    <w:qFormat/>
    <w:rsid w:val="004E41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1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1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1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416F"/>
    <w:pPr>
      <w:spacing w:before="160"/>
      <w:jc w:val="center"/>
    </w:pPr>
    <w:rPr>
      <w:i/>
      <w:iCs/>
      <w:color w:val="404040" w:themeColor="text1" w:themeTint="BF"/>
    </w:rPr>
  </w:style>
  <w:style w:type="character" w:customStyle="1" w:styleId="QuoteChar">
    <w:name w:val="Quote Char"/>
    <w:basedOn w:val="DefaultParagraphFont"/>
    <w:link w:val="Quote"/>
    <w:uiPriority w:val="29"/>
    <w:rsid w:val="004E416F"/>
    <w:rPr>
      <w:i/>
      <w:iCs/>
      <w:color w:val="404040" w:themeColor="text1" w:themeTint="BF"/>
    </w:rPr>
  </w:style>
  <w:style w:type="paragraph" w:styleId="ListParagraph">
    <w:name w:val="List Paragraph"/>
    <w:basedOn w:val="Normal"/>
    <w:uiPriority w:val="34"/>
    <w:qFormat/>
    <w:rsid w:val="004E416F"/>
    <w:pPr>
      <w:ind w:left="720"/>
      <w:contextualSpacing/>
    </w:pPr>
  </w:style>
  <w:style w:type="character" w:styleId="IntenseEmphasis">
    <w:name w:val="Intense Emphasis"/>
    <w:basedOn w:val="DefaultParagraphFont"/>
    <w:uiPriority w:val="21"/>
    <w:qFormat/>
    <w:rsid w:val="004E416F"/>
    <w:rPr>
      <w:i/>
      <w:iCs/>
      <w:color w:val="0F4761" w:themeColor="accent1" w:themeShade="BF"/>
    </w:rPr>
  </w:style>
  <w:style w:type="paragraph" w:styleId="IntenseQuote">
    <w:name w:val="Intense Quote"/>
    <w:basedOn w:val="Normal"/>
    <w:next w:val="Normal"/>
    <w:link w:val="IntenseQuoteChar"/>
    <w:uiPriority w:val="30"/>
    <w:qFormat/>
    <w:rsid w:val="004E41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416F"/>
    <w:rPr>
      <w:i/>
      <w:iCs/>
      <w:color w:val="0F4761" w:themeColor="accent1" w:themeShade="BF"/>
    </w:rPr>
  </w:style>
  <w:style w:type="character" w:styleId="IntenseReference">
    <w:name w:val="Intense Reference"/>
    <w:basedOn w:val="DefaultParagraphFont"/>
    <w:uiPriority w:val="32"/>
    <w:qFormat/>
    <w:rsid w:val="004E416F"/>
    <w:rPr>
      <w:b/>
      <w:bCs/>
      <w:smallCaps/>
      <w:color w:val="0F4761" w:themeColor="accent1" w:themeShade="BF"/>
      <w:spacing w:val="5"/>
    </w:rPr>
  </w:style>
  <w:style w:type="paragraph" w:styleId="Revision">
    <w:name w:val="Revision"/>
    <w:hidden/>
    <w:uiPriority w:val="99"/>
    <w:semiHidden/>
    <w:rsid w:val="00DB33C6"/>
    <w:pPr>
      <w:spacing w:after="0" w:line="240" w:lineRule="auto"/>
    </w:pPr>
  </w:style>
  <w:style w:type="paragraph" w:styleId="Header">
    <w:name w:val="header"/>
    <w:basedOn w:val="Normal"/>
    <w:link w:val="HeaderChar"/>
    <w:uiPriority w:val="99"/>
    <w:unhideWhenUsed/>
    <w:rsid w:val="00DB3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3C6"/>
  </w:style>
  <w:style w:type="paragraph" w:styleId="Footer">
    <w:name w:val="footer"/>
    <w:basedOn w:val="Normal"/>
    <w:link w:val="FooterChar"/>
    <w:uiPriority w:val="99"/>
    <w:unhideWhenUsed/>
    <w:rsid w:val="00DB33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3C6"/>
  </w:style>
  <w:style w:type="paragraph" w:styleId="NormalWeb">
    <w:name w:val="Normal (Web)"/>
    <w:basedOn w:val="Normal"/>
    <w:uiPriority w:val="99"/>
    <w:semiHidden/>
    <w:unhideWhenUsed/>
    <w:rsid w:val="00D1507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800E90"/>
    <w:rPr>
      <w:color w:val="467886" w:themeColor="hyperlink"/>
      <w:u w:val="single"/>
    </w:rPr>
  </w:style>
  <w:style w:type="character" w:styleId="UnresolvedMention">
    <w:name w:val="Unresolved Mention"/>
    <w:basedOn w:val="DefaultParagraphFont"/>
    <w:uiPriority w:val="99"/>
    <w:semiHidden/>
    <w:unhideWhenUsed/>
    <w:rsid w:val="00800E90"/>
    <w:rPr>
      <w:color w:val="605E5C"/>
      <w:shd w:val="clear" w:color="auto" w:fill="E1DFDD"/>
    </w:rPr>
  </w:style>
  <w:style w:type="character" w:styleId="CommentReference">
    <w:name w:val="annotation reference"/>
    <w:basedOn w:val="DefaultParagraphFont"/>
    <w:uiPriority w:val="99"/>
    <w:semiHidden/>
    <w:unhideWhenUsed/>
    <w:rsid w:val="004B479C"/>
    <w:rPr>
      <w:sz w:val="16"/>
      <w:szCs w:val="16"/>
    </w:rPr>
  </w:style>
  <w:style w:type="paragraph" w:styleId="CommentText">
    <w:name w:val="annotation text"/>
    <w:basedOn w:val="Normal"/>
    <w:link w:val="CommentTextChar"/>
    <w:uiPriority w:val="99"/>
    <w:semiHidden/>
    <w:unhideWhenUsed/>
    <w:rsid w:val="004B479C"/>
    <w:pPr>
      <w:spacing w:line="240" w:lineRule="auto"/>
    </w:pPr>
    <w:rPr>
      <w:sz w:val="20"/>
      <w:szCs w:val="20"/>
    </w:rPr>
  </w:style>
  <w:style w:type="character" w:customStyle="1" w:styleId="CommentTextChar">
    <w:name w:val="Comment Text Char"/>
    <w:basedOn w:val="DefaultParagraphFont"/>
    <w:link w:val="CommentText"/>
    <w:uiPriority w:val="99"/>
    <w:semiHidden/>
    <w:rsid w:val="004B479C"/>
    <w:rPr>
      <w:sz w:val="20"/>
      <w:szCs w:val="20"/>
    </w:rPr>
  </w:style>
  <w:style w:type="paragraph" w:styleId="CommentSubject">
    <w:name w:val="annotation subject"/>
    <w:basedOn w:val="CommentText"/>
    <w:next w:val="CommentText"/>
    <w:link w:val="CommentSubjectChar"/>
    <w:uiPriority w:val="99"/>
    <w:semiHidden/>
    <w:unhideWhenUsed/>
    <w:rsid w:val="004B479C"/>
    <w:rPr>
      <w:b/>
      <w:bCs/>
    </w:rPr>
  </w:style>
  <w:style w:type="character" w:customStyle="1" w:styleId="CommentSubjectChar">
    <w:name w:val="Comment Subject Char"/>
    <w:basedOn w:val="CommentTextChar"/>
    <w:link w:val="CommentSubject"/>
    <w:uiPriority w:val="99"/>
    <w:semiHidden/>
    <w:rsid w:val="004B479C"/>
    <w:rPr>
      <w:b/>
      <w:bCs/>
      <w:sz w:val="20"/>
      <w:szCs w:val="20"/>
    </w:rPr>
  </w:style>
  <w:style w:type="character" w:styleId="FollowedHyperlink">
    <w:name w:val="FollowedHyperlink"/>
    <w:basedOn w:val="DefaultParagraphFont"/>
    <w:uiPriority w:val="99"/>
    <w:semiHidden/>
    <w:unhideWhenUsed/>
    <w:rsid w:val="001530C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8657">
      <w:bodyDiv w:val="1"/>
      <w:marLeft w:val="0"/>
      <w:marRight w:val="0"/>
      <w:marTop w:val="0"/>
      <w:marBottom w:val="0"/>
      <w:divBdr>
        <w:top w:val="none" w:sz="0" w:space="0" w:color="auto"/>
        <w:left w:val="none" w:sz="0" w:space="0" w:color="auto"/>
        <w:bottom w:val="none" w:sz="0" w:space="0" w:color="auto"/>
        <w:right w:val="none" w:sz="0" w:space="0" w:color="auto"/>
      </w:divBdr>
    </w:div>
    <w:div w:id="43065955">
      <w:bodyDiv w:val="1"/>
      <w:marLeft w:val="0"/>
      <w:marRight w:val="0"/>
      <w:marTop w:val="0"/>
      <w:marBottom w:val="0"/>
      <w:divBdr>
        <w:top w:val="none" w:sz="0" w:space="0" w:color="auto"/>
        <w:left w:val="none" w:sz="0" w:space="0" w:color="auto"/>
        <w:bottom w:val="none" w:sz="0" w:space="0" w:color="auto"/>
        <w:right w:val="none" w:sz="0" w:space="0" w:color="auto"/>
      </w:divBdr>
    </w:div>
    <w:div w:id="185952343">
      <w:bodyDiv w:val="1"/>
      <w:marLeft w:val="0"/>
      <w:marRight w:val="0"/>
      <w:marTop w:val="0"/>
      <w:marBottom w:val="0"/>
      <w:divBdr>
        <w:top w:val="none" w:sz="0" w:space="0" w:color="auto"/>
        <w:left w:val="none" w:sz="0" w:space="0" w:color="auto"/>
        <w:bottom w:val="none" w:sz="0" w:space="0" w:color="auto"/>
        <w:right w:val="none" w:sz="0" w:space="0" w:color="auto"/>
      </w:divBdr>
    </w:div>
    <w:div w:id="419955456">
      <w:bodyDiv w:val="1"/>
      <w:marLeft w:val="0"/>
      <w:marRight w:val="0"/>
      <w:marTop w:val="0"/>
      <w:marBottom w:val="0"/>
      <w:divBdr>
        <w:top w:val="none" w:sz="0" w:space="0" w:color="auto"/>
        <w:left w:val="none" w:sz="0" w:space="0" w:color="auto"/>
        <w:bottom w:val="none" w:sz="0" w:space="0" w:color="auto"/>
        <w:right w:val="none" w:sz="0" w:space="0" w:color="auto"/>
      </w:divBdr>
    </w:div>
    <w:div w:id="482434292">
      <w:bodyDiv w:val="1"/>
      <w:marLeft w:val="0"/>
      <w:marRight w:val="0"/>
      <w:marTop w:val="0"/>
      <w:marBottom w:val="0"/>
      <w:divBdr>
        <w:top w:val="none" w:sz="0" w:space="0" w:color="auto"/>
        <w:left w:val="none" w:sz="0" w:space="0" w:color="auto"/>
        <w:bottom w:val="none" w:sz="0" w:space="0" w:color="auto"/>
        <w:right w:val="none" w:sz="0" w:space="0" w:color="auto"/>
      </w:divBdr>
    </w:div>
    <w:div w:id="493030942">
      <w:bodyDiv w:val="1"/>
      <w:marLeft w:val="0"/>
      <w:marRight w:val="0"/>
      <w:marTop w:val="0"/>
      <w:marBottom w:val="0"/>
      <w:divBdr>
        <w:top w:val="none" w:sz="0" w:space="0" w:color="auto"/>
        <w:left w:val="none" w:sz="0" w:space="0" w:color="auto"/>
        <w:bottom w:val="none" w:sz="0" w:space="0" w:color="auto"/>
        <w:right w:val="none" w:sz="0" w:space="0" w:color="auto"/>
      </w:divBdr>
    </w:div>
    <w:div w:id="919869637">
      <w:bodyDiv w:val="1"/>
      <w:marLeft w:val="0"/>
      <w:marRight w:val="0"/>
      <w:marTop w:val="0"/>
      <w:marBottom w:val="0"/>
      <w:divBdr>
        <w:top w:val="none" w:sz="0" w:space="0" w:color="auto"/>
        <w:left w:val="none" w:sz="0" w:space="0" w:color="auto"/>
        <w:bottom w:val="none" w:sz="0" w:space="0" w:color="auto"/>
        <w:right w:val="none" w:sz="0" w:space="0" w:color="auto"/>
      </w:divBdr>
    </w:div>
    <w:div w:id="1020856134">
      <w:bodyDiv w:val="1"/>
      <w:marLeft w:val="0"/>
      <w:marRight w:val="0"/>
      <w:marTop w:val="0"/>
      <w:marBottom w:val="0"/>
      <w:divBdr>
        <w:top w:val="none" w:sz="0" w:space="0" w:color="auto"/>
        <w:left w:val="none" w:sz="0" w:space="0" w:color="auto"/>
        <w:bottom w:val="none" w:sz="0" w:space="0" w:color="auto"/>
        <w:right w:val="none" w:sz="0" w:space="0" w:color="auto"/>
      </w:divBdr>
    </w:div>
    <w:div w:id="1140149824">
      <w:bodyDiv w:val="1"/>
      <w:marLeft w:val="0"/>
      <w:marRight w:val="0"/>
      <w:marTop w:val="0"/>
      <w:marBottom w:val="0"/>
      <w:divBdr>
        <w:top w:val="none" w:sz="0" w:space="0" w:color="auto"/>
        <w:left w:val="none" w:sz="0" w:space="0" w:color="auto"/>
        <w:bottom w:val="none" w:sz="0" w:space="0" w:color="auto"/>
        <w:right w:val="none" w:sz="0" w:space="0" w:color="auto"/>
      </w:divBdr>
    </w:div>
    <w:div w:id="1316104289">
      <w:bodyDiv w:val="1"/>
      <w:marLeft w:val="0"/>
      <w:marRight w:val="0"/>
      <w:marTop w:val="0"/>
      <w:marBottom w:val="0"/>
      <w:divBdr>
        <w:top w:val="none" w:sz="0" w:space="0" w:color="auto"/>
        <w:left w:val="none" w:sz="0" w:space="0" w:color="auto"/>
        <w:bottom w:val="none" w:sz="0" w:space="0" w:color="auto"/>
        <w:right w:val="none" w:sz="0" w:space="0" w:color="auto"/>
      </w:divBdr>
    </w:div>
    <w:div w:id="1370110651">
      <w:bodyDiv w:val="1"/>
      <w:marLeft w:val="0"/>
      <w:marRight w:val="0"/>
      <w:marTop w:val="0"/>
      <w:marBottom w:val="0"/>
      <w:divBdr>
        <w:top w:val="none" w:sz="0" w:space="0" w:color="auto"/>
        <w:left w:val="none" w:sz="0" w:space="0" w:color="auto"/>
        <w:bottom w:val="none" w:sz="0" w:space="0" w:color="auto"/>
        <w:right w:val="none" w:sz="0" w:space="0" w:color="auto"/>
      </w:divBdr>
    </w:div>
    <w:div w:id="1384985856">
      <w:bodyDiv w:val="1"/>
      <w:marLeft w:val="0"/>
      <w:marRight w:val="0"/>
      <w:marTop w:val="0"/>
      <w:marBottom w:val="0"/>
      <w:divBdr>
        <w:top w:val="none" w:sz="0" w:space="0" w:color="auto"/>
        <w:left w:val="none" w:sz="0" w:space="0" w:color="auto"/>
        <w:bottom w:val="none" w:sz="0" w:space="0" w:color="auto"/>
        <w:right w:val="none" w:sz="0" w:space="0" w:color="auto"/>
      </w:divBdr>
    </w:div>
    <w:div w:id="1490099391">
      <w:bodyDiv w:val="1"/>
      <w:marLeft w:val="0"/>
      <w:marRight w:val="0"/>
      <w:marTop w:val="0"/>
      <w:marBottom w:val="0"/>
      <w:divBdr>
        <w:top w:val="none" w:sz="0" w:space="0" w:color="auto"/>
        <w:left w:val="none" w:sz="0" w:space="0" w:color="auto"/>
        <w:bottom w:val="none" w:sz="0" w:space="0" w:color="auto"/>
        <w:right w:val="none" w:sz="0" w:space="0" w:color="auto"/>
      </w:divBdr>
    </w:div>
    <w:div w:id="1556697479">
      <w:bodyDiv w:val="1"/>
      <w:marLeft w:val="0"/>
      <w:marRight w:val="0"/>
      <w:marTop w:val="0"/>
      <w:marBottom w:val="0"/>
      <w:divBdr>
        <w:top w:val="none" w:sz="0" w:space="0" w:color="auto"/>
        <w:left w:val="none" w:sz="0" w:space="0" w:color="auto"/>
        <w:bottom w:val="none" w:sz="0" w:space="0" w:color="auto"/>
        <w:right w:val="none" w:sz="0" w:space="0" w:color="auto"/>
      </w:divBdr>
    </w:div>
    <w:div w:id="1999458444">
      <w:bodyDiv w:val="1"/>
      <w:marLeft w:val="0"/>
      <w:marRight w:val="0"/>
      <w:marTop w:val="0"/>
      <w:marBottom w:val="0"/>
      <w:divBdr>
        <w:top w:val="none" w:sz="0" w:space="0" w:color="auto"/>
        <w:left w:val="none" w:sz="0" w:space="0" w:color="auto"/>
        <w:bottom w:val="none" w:sz="0" w:space="0" w:color="auto"/>
        <w:right w:val="none" w:sz="0" w:space="0" w:color="auto"/>
      </w:divBdr>
    </w:div>
    <w:div w:id="20942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iennale.org.sa/ar" TargetMode="External"/><Relationship Id="rId5" Type="http://schemas.openxmlformats.org/officeDocument/2006/relationships/footnotes" Target="footnotes.xml"/><Relationship Id="rId10" Type="http://schemas.openxmlformats.org/officeDocument/2006/relationships/hyperlink" Target="https://www.visitredsea.com/en/destinations/amaala" TargetMode="External"/><Relationship Id="rId4" Type="http://schemas.openxmlformats.org/officeDocument/2006/relationships/webSettings" Target="webSettings.xml"/><Relationship Id="rId9" Type="http://schemas.openxmlformats.org/officeDocument/2006/relationships/hyperlink" Target="https://www.dropbox.com/scl/fo/qyl7lkfastp5lg3nybwrg/AAWjRo2whMYZaxnqFMTkPoc?rlkey=fqkbmmwb4yv4iyzvupriou028&amp;st=jgu4s1yi&amp;dl=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ptos Display"/>
        <a:font script="Jpan" typeface="游ゴシック Light"/>
        <a:font script="Hang" typeface="맑은 고딕"/>
        <a:font script="Hans" typeface="等线 Light"/>
        <a:font script="Hant" typeface="新細明體"/>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Aptos"/>
        <a:font script="Jpan" typeface="游明朝"/>
        <a:font script="Hang" typeface="맑은 고딕"/>
        <a:font script="Hans" typeface="等线"/>
        <a:font script="Hant" typeface="新細明體"/>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e9528c21-00ee-45a7-9fc9-b9f112d7673e" origin="userSelected"/>
</file>

<file path=customXml/itemProps1.xml><?xml version="1.0" encoding="utf-8"?>
<ds:datastoreItem xmlns:ds="http://schemas.openxmlformats.org/officeDocument/2006/customXml" ds:itemID="{DBEC3536-BE8D-4A35-B98C-FBD07FB6F7A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Rawan Radwan</dc:creator>
  <cp:keywords/>
  <dc:description/>
  <cp:lastModifiedBy>Basant Moghazy</cp:lastModifiedBy>
  <cp:revision>10</cp:revision>
  <dcterms:created xsi:type="dcterms:W3CDTF">2025-03-27T08:41:00Z</dcterms:created>
  <dcterms:modified xsi:type="dcterms:W3CDTF">2025-04-07T07:29:00Z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ddc86675-b1be-459e-905c-dcea29813323</vt:lpwstr>
  </property>
  <property fmtid="{D5CDD505-2E9C-101B-9397-08002B2CF9AE}" pid="3" name="bjSaver">
    <vt:lpwstr>XvOtZhAuaE4xcEerlRybHeclreRe5YUT</vt:lpwstr>
  </property>
  <property fmtid="{D5CDD505-2E9C-101B-9397-08002B2CF9AE}" pid="4" name="bjDocumentSecurityLabel">
    <vt:lpwstr>This item has no classification</vt:lpwstr>
  </property>
  <property fmtid="{D5CDD505-2E9C-101B-9397-08002B2CF9AE}" pid="5" name="bjClsUserRVM">
    <vt:lpwstr>[]</vt:lpwstr>
  </property>
</Properties>
</file>